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5257BECB" w:rsidR="004F4D91" w:rsidRDefault="004F4D91" w:rsidP="004F4D91">
      <w:pPr>
        <w:widowControl w:val="0"/>
        <w:autoSpaceDE w:val="0"/>
        <w:autoSpaceDN w:val="0"/>
        <w:adjustRightInd w:val="0"/>
        <w:rPr>
          <w:rFonts w:cs="Times"/>
          <w:b/>
          <w:bCs/>
        </w:rPr>
      </w:pPr>
      <w:bookmarkStart w:id="0" w:name="_GoBack"/>
      <w:bookmarkEnd w:id="0"/>
      <w:r>
        <w:rPr>
          <w:b/>
          <w:bCs/>
        </w:rPr>
        <w:t>ZUR SOFORTIGEN VERÖFFENTLICHUNG</w:t>
      </w:r>
      <w:r>
        <w:rPr>
          <w:b/>
          <w:bCs/>
        </w:rPr>
        <w:tab/>
      </w:r>
      <w:r>
        <w:rPr>
          <w:b/>
          <w:bCs/>
        </w:rPr>
        <w:tab/>
      </w:r>
      <w:r>
        <w:rPr>
          <w:b/>
          <w:bCs/>
        </w:rPr>
        <w:tab/>
      </w:r>
      <w:r w:rsidR="004A1BA0">
        <w:rPr>
          <w:b/>
          <w:bCs/>
        </w:rPr>
        <w:tab/>
      </w:r>
      <w:r>
        <w:rPr>
          <w:b/>
          <w:bCs/>
        </w:rPr>
        <w:t>KONTAKT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t>David Givens</w:t>
      </w:r>
    </w:p>
    <w:p w14:paraId="7D87CAF8" w14:textId="5E9B138D" w:rsidR="004F4D91" w:rsidRPr="0052726C" w:rsidRDefault="004F4D91" w:rsidP="004F4D91">
      <w:pPr>
        <w:widowControl w:val="0"/>
        <w:autoSpaceDE w:val="0"/>
        <w:autoSpaceDN w:val="0"/>
        <w:adjustRightInd w:val="0"/>
        <w:ind w:left="3600" w:firstLine="720"/>
        <w:rPr>
          <w:rFonts w:cs="Times New Roman"/>
          <w:color w:val="FF0000"/>
        </w:rPr>
      </w:pPr>
      <w:r>
        <w:rPr>
          <w:color w:val="FF0000"/>
        </w:rPr>
        <w:tab/>
      </w:r>
      <w:hyperlink r:id="rId8" w:history="1">
        <w:r>
          <w:rPr>
            <w:rStyle w:val="Hyperlink"/>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rPr>
      </w:pPr>
      <w:r>
        <w:rPr>
          <w:color w:val="FF0000"/>
        </w:rPr>
        <w:tab/>
      </w:r>
      <w:r>
        <w:t>+1-717-818-5759</w:t>
      </w:r>
    </w:p>
    <w:p w14:paraId="399D6405" w14:textId="77777777" w:rsidR="004F4D91" w:rsidRPr="003C3E9F" w:rsidRDefault="004F4D91" w:rsidP="00722338">
      <w:pPr>
        <w:rPr>
          <w:b/>
          <w:lang w:val="es-CO"/>
        </w:rPr>
      </w:pPr>
    </w:p>
    <w:p w14:paraId="4574FAC2" w14:textId="6B684593" w:rsidR="00722338" w:rsidRPr="003C3E9F" w:rsidRDefault="00722338" w:rsidP="00927277">
      <w:pPr>
        <w:rPr>
          <w:b/>
        </w:rPr>
      </w:pPr>
      <w:r>
        <w:rPr>
          <w:b/>
        </w:rPr>
        <w:t>[SAMTEC LOGO]</w:t>
      </w:r>
      <w:r>
        <w:rPr>
          <w:b/>
        </w:rPr>
        <w:tab/>
      </w:r>
      <w:r>
        <w:rPr>
          <w:b/>
        </w:rPr>
        <w:tab/>
      </w:r>
      <w:r>
        <w:rPr>
          <w:b/>
        </w:rPr>
        <w:tab/>
      </w:r>
      <w:r>
        <w:rPr>
          <w:b/>
        </w:rPr>
        <w:tab/>
      </w:r>
      <w:r>
        <w:rPr>
          <w:b/>
        </w:rPr>
        <w:tab/>
      </w:r>
      <w:r w:rsidR="004A1BA0">
        <w:rPr>
          <w:b/>
        </w:rPr>
        <w:tab/>
      </w:r>
      <w:r w:rsidR="004A1BA0">
        <w:rPr>
          <w:b/>
        </w:rPr>
        <w:tab/>
      </w:r>
      <w:r w:rsidR="004A1BA0">
        <w:rPr>
          <w:b/>
        </w:rPr>
        <w:tab/>
      </w:r>
      <w:r>
        <w:rPr>
          <w:b/>
        </w:rPr>
        <w:t>Mai 2018</w:t>
      </w:r>
    </w:p>
    <w:p w14:paraId="33C4C655" w14:textId="77777777" w:rsidR="00722338" w:rsidRPr="003C3E9F" w:rsidRDefault="00722338" w:rsidP="002D3D34">
      <w:pPr>
        <w:rPr>
          <w:lang w:val="es-CO"/>
        </w:rPr>
      </w:pPr>
    </w:p>
    <w:p w14:paraId="3D0D7E90" w14:textId="114EBC4A" w:rsidR="00F123D0" w:rsidRPr="00FF3709" w:rsidRDefault="00F123D0" w:rsidP="00F123D0">
      <w:pPr>
        <w:jc w:val="center"/>
        <w:rPr>
          <w:rFonts w:cs="Arial"/>
          <w:b/>
          <w:shd w:val="clear" w:color="auto" w:fill="FFFFFF"/>
        </w:rPr>
      </w:pPr>
      <w:r>
        <w:rPr>
          <w:b/>
        </w:rPr>
        <w:t>Samtec gibt Einführung neuer VITA-74/VNX-konformer Produkte bekannt</w:t>
      </w:r>
    </w:p>
    <w:p w14:paraId="49BD2637" w14:textId="77777777" w:rsidR="00F123D0" w:rsidRPr="00FF3709" w:rsidRDefault="00F123D0" w:rsidP="00F123D0">
      <w:pPr>
        <w:jc w:val="center"/>
        <w:rPr>
          <w:rFonts w:cs="Arial"/>
          <w:b/>
          <w:shd w:val="clear" w:color="auto" w:fill="FFFFFF"/>
        </w:rPr>
      </w:pPr>
    </w:p>
    <w:p w14:paraId="786FE5E4" w14:textId="51C5E2E2" w:rsidR="00F123D0" w:rsidRPr="00FF3709" w:rsidRDefault="003C3E9F" w:rsidP="00F123D0">
      <w:pPr>
        <w:jc w:val="center"/>
      </w:pPr>
      <w:r>
        <w:t>Bewährte SEARAY™-Steckverbinder bieten zuverlässige serielle Verbindung in rauen Umgebungen</w:t>
      </w:r>
    </w:p>
    <w:p w14:paraId="77D35AD4" w14:textId="77777777" w:rsidR="00F123D0" w:rsidRPr="00F54843" w:rsidRDefault="00F123D0" w:rsidP="00F123D0">
      <w:pPr>
        <w:rPr>
          <w:b/>
        </w:rPr>
      </w:pPr>
    </w:p>
    <w:p w14:paraId="6E62ED1E" w14:textId="28B79A41" w:rsidR="00F123D0" w:rsidRPr="00950642" w:rsidRDefault="00F123D0" w:rsidP="00F123D0">
      <w:pPr>
        <w:rPr>
          <w:rFonts w:cs="Arial"/>
          <w:shd w:val="clear" w:color="auto" w:fill="FFFFFF"/>
        </w:rPr>
      </w:pPr>
      <w:r>
        <w:rPr>
          <w:b/>
          <w:color w:val="000000" w:themeColor="text1"/>
        </w:rPr>
        <w:t>New Albany, Indiana (USA):</w:t>
      </w:r>
      <w:r>
        <w:rPr>
          <w:color w:val="000000" w:themeColor="text1"/>
        </w:rPr>
        <w:t xml:space="preserve"> Samtec, ein 713 Millionen US-Dollar schwerer und in privater Hand befindlicher, globaler Hersteller eines breitgefächerten Angebots an elektronischen Verbindungslösungen, unterstützt als ANSI/VITA-Member stolz die Einführung der neuen Basisspezifikation ANSI/VITA 74.0-2017 für den Small Form Factor (SFF). Die Spezifikation VITA 74, die auch als VNX bekannt ist, legt sowohl die konstruktiven als auch elektrischen Eigenschaften für SFF-Systeme fest. </w:t>
      </w:r>
    </w:p>
    <w:p w14:paraId="642F7B54" w14:textId="77777777" w:rsidR="00F123D0" w:rsidRPr="00F123D0" w:rsidRDefault="00F123D0" w:rsidP="00F123D0">
      <w:pPr>
        <w:rPr>
          <w:color w:val="000000" w:themeColor="text1"/>
        </w:rPr>
      </w:pPr>
      <w:r>
        <w:rPr>
          <w:color w:val="000000" w:themeColor="text1"/>
        </w:rPr>
        <w:t xml:space="preserve"> </w:t>
      </w:r>
    </w:p>
    <w:p w14:paraId="0C9B20DB" w14:textId="4530357F" w:rsidR="00F123D0" w:rsidRPr="00F123D0" w:rsidRDefault="00F123D0" w:rsidP="00F123D0">
      <w:pPr>
        <w:rPr>
          <w:color w:val="000000" w:themeColor="text1"/>
        </w:rPr>
      </w:pPr>
      <w:r>
        <w:rPr>
          <w:color w:val="000000" w:themeColor="text1"/>
        </w:rPr>
        <w:t xml:space="preserve">Die für den Einsatz in rauen Umgebungen konzipierten VNX-Systeme </w:t>
      </w:r>
      <w:r w:rsidR="0092779D">
        <w:rPr>
          <w:color w:val="000000" w:themeColor="text1"/>
        </w:rPr>
        <w:t>überzeugen durch</w:t>
      </w:r>
      <w:r>
        <w:rPr>
          <w:color w:val="000000" w:themeColor="text1"/>
        </w:rPr>
        <w:t xml:space="preserve"> schnelle serielle Fabric-Verbindungen in einem steckbaren Modulformat. Diese Systeme bieten darüber hinaus verbesserte Eigenschaften in Bezug auf Größe, Gewicht und Stromverbrauch – alles entscheidende Faktoren bei eingebetteten Systemen.</w:t>
      </w:r>
    </w:p>
    <w:p w14:paraId="36483525" w14:textId="77777777" w:rsidR="00F123D0" w:rsidRPr="00F123D0" w:rsidRDefault="00F123D0" w:rsidP="00F123D0">
      <w:pPr>
        <w:rPr>
          <w:color w:val="000000" w:themeColor="text1"/>
        </w:rPr>
      </w:pPr>
      <w:r>
        <w:rPr>
          <w:color w:val="000000" w:themeColor="text1"/>
        </w:rPr>
        <w:t xml:space="preserve"> </w:t>
      </w:r>
    </w:p>
    <w:p w14:paraId="0B2BA024" w14:textId="280A8CC4" w:rsidR="00F123D0" w:rsidRPr="00F123D0" w:rsidRDefault="00F123D0" w:rsidP="00F123D0">
      <w:pPr>
        <w:rPr>
          <w:color w:val="000000" w:themeColor="text1"/>
        </w:rPr>
      </w:pPr>
      <w:r>
        <w:rPr>
          <w:color w:val="000000" w:themeColor="text1"/>
        </w:rPr>
        <w:t xml:space="preserve">Die Winkelsteckverbinder SEARAY™ von Samtec werden </w:t>
      </w:r>
      <w:r w:rsidR="004A1BA0">
        <w:rPr>
          <w:color w:val="000000" w:themeColor="text1"/>
        </w:rPr>
        <w:t xml:space="preserve">in Übereinstimmung mit dem </w:t>
      </w:r>
      <w:r>
        <w:rPr>
          <w:color w:val="000000" w:themeColor="text1"/>
        </w:rPr>
        <w:t>VITA</w:t>
      </w:r>
      <w:r w:rsidR="0092779D">
        <w:rPr>
          <w:color w:val="000000" w:themeColor="text1"/>
        </w:rPr>
        <w:t> </w:t>
      </w:r>
      <w:r>
        <w:rPr>
          <w:color w:val="000000" w:themeColor="text1"/>
        </w:rPr>
        <w:t>74-Basisstandard angeboten, der Steckmodule mit Stapelhöhen von 12,5 mm und 19 mm spezifiziert. Der SEARAY™-Winkelsteckverbinder ist geeignet für Übertragungsraten bis 25 Gbit/s, überzeugt durch geringe Steck- und Ziehkräfte und bietet außerdem mit Lot vorbeschichtete Anschlüsse. Dieser Steckverbinder wurde ausgewählt, weil er nicht nur die FPGA-Tochterkartenspezifikation VITA 57.1 problemlos erfüllt, sondern auch aufgrund seiner hohen Übertragungsrate</w:t>
      </w:r>
      <w:r w:rsidR="004A1BA0">
        <w:rPr>
          <w:color w:val="000000" w:themeColor="text1"/>
        </w:rPr>
        <w:t>n</w:t>
      </w:r>
      <w:r>
        <w:rPr>
          <w:color w:val="000000" w:themeColor="text1"/>
        </w:rPr>
        <w:t xml:space="preserve"> und robusten Konstruktion.</w:t>
      </w:r>
    </w:p>
    <w:p w14:paraId="23AB346F" w14:textId="77777777" w:rsidR="00F123D0" w:rsidRPr="00F123D0" w:rsidRDefault="00F123D0" w:rsidP="00F123D0">
      <w:pPr>
        <w:rPr>
          <w:color w:val="000000" w:themeColor="text1"/>
        </w:rPr>
      </w:pPr>
      <w:r>
        <w:rPr>
          <w:color w:val="000000" w:themeColor="text1"/>
        </w:rPr>
        <w:t xml:space="preserve"> </w:t>
      </w:r>
    </w:p>
    <w:p w14:paraId="7A07585E" w14:textId="2940116F" w:rsidR="00F123D0" w:rsidRPr="00F123D0" w:rsidRDefault="00F123D0" w:rsidP="00F123D0">
      <w:pPr>
        <w:rPr>
          <w:color w:val="000000" w:themeColor="text1"/>
        </w:rPr>
      </w:pPr>
      <w:r>
        <w:rPr>
          <w:color w:val="000000" w:themeColor="text1"/>
        </w:rPr>
        <w:t>„Dank der Einführung des ANSI/VITA 74 VNX Standard</w:t>
      </w:r>
      <w:r w:rsidR="004A1BA0">
        <w:rPr>
          <w:color w:val="000000" w:themeColor="text1"/>
        </w:rPr>
        <w:t>s</w:t>
      </w:r>
      <w:r>
        <w:rPr>
          <w:color w:val="000000" w:themeColor="text1"/>
        </w:rPr>
        <w:t xml:space="preserve"> können Systementwickler die bewährte VPX-Technik jetzt auch bei Systemen in kleinerem Formfaktor anwenden“, sagte Standards Director David Givens. „Durch die Verwendung der bewährten SEARAY™-Steckverbinder von Samtec unterstützt der Standard sehr schnelle serielle Fabric-Steckverbindungen wie zum Beispiel die 3. Generation PCI Express</w:t>
      </w:r>
      <w:r w:rsidR="004A1BA0">
        <w:rPr>
          <w:color w:val="000000" w:themeColor="text1"/>
        </w:rPr>
        <w:t>.</w:t>
      </w:r>
      <w:r w:rsidR="0092779D">
        <w:rPr>
          <w:color w:val="000000" w:themeColor="text1"/>
        </w:rPr>
        <w:t xml:space="preserve"> </w:t>
      </w:r>
      <w:r>
        <w:rPr>
          <w:color w:val="000000" w:themeColor="text1"/>
        </w:rPr>
        <w:t xml:space="preserve">Angesichts der hervorragenden Eigenschaften des SEARAY™ ist der Standard perfekt </w:t>
      </w:r>
      <w:r w:rsidR="0092779D">
        <w:rPr>
          <w:color w:val="000000" w:themeColor="text1"/>
        </w:rPr>
        <w:t xml:space="preserve">dazu </w:t>
      </w:r>
      <w:r w:rsidR="004A1BA0">
        <w:rPr>
          <w:color w:val="000000" w:themeColor="text1"/>
        </w:rPr>
        <w:t>geeignet</w:t>
      </w:r>
      <w:r>
        <w:rPr>
          <w:color w:val="000000" w:themeColor="text1"/>
        </w:rPr>
        <w:t xml:space="preserve">, </w:t>
      </w:r>
      <w:r w:rsidR="0092779D">
        <w:rPr>
          <w:color w:val="000000" w:themeColor="text1"/>
        </w:rPr>
        <w:t>den</w:t>
      </w:r>
      <w:r>
        <w:rPr>
          <w:color w:val="000000" w:themeColor="text1"/>
        </w:rPr>
        <w:t xml:space="preserve"> Fabrics der kommenden Generation </w:t>
      </w:r>
      <w:r w:rsidR="0092779D">
        <w:rPr>
          <w:color w:val="000000" w:themeColor="text1"/>
        </w:rPr>
        <w:t xml:space="preserve">die Behauptung </w:t>
      </w:r>
      <w:r>
        <w:rPr>
          <w:color w:val="000000" w:themeColor="text1"/>
        </w:rPr>
        <w:t xml:space="preserve">im rauen Embedded System-Markt </w:t>
      </w:r>
      <w:r w:rsidR="0092779D">
        <w:rPr>
          <w:color w:val="000000" w:themeColor="text1"/>
        </w:rPr>
        <w:t>zu erleichtern</w:t>
      </w:r>
      <w:r>
        <w:rPr>
          <w:color w:val="000000" w:themeColor="text1"/>
        </w:rPr>
        <w:t>.“</w:t>
      </w:r>
    </w:p>
    <w:p w14:paraId="6D800C64" w14:textId="3F145D0A" w:rsidR="00F123D0" w:rsidRPr="00F123D0" w:rsidRDefault="00F123D0" w:rsidP="00F123D0">
      <w:pPr>
        <w:rPr>
          <w:color w:val="000000" w:themeColor="text1"/>
        </w:rPr>
      </w:pPr>
      <w:r>
        <w:rPr>
          <w:color w:val="000000" w:themeColor="text1"/>
        </w:rPr>
        <w:t xml:space="preserve"> </w:t>
      </w:r>
    </w:p>
    <w:p w14:paraId="79ADA84D" w14:textId="342280E5" w:rsidR="00F123D0" w:rsidRDefault="00F123D0" w:rsidP="00F123D0">
      <w:pPr>
        <w:rPr>
          <w:color w:val="000000" w:themeColor="text1"/>
        </w:rPr>
      </w:pPr>
      <w:r>
        <w:t xml:space="preserve">Für weiterführende Informationen zum gesamten Angebot </w:t>
      </w:r>
      <w:r>
        <w:rPr>
          <w:color w:val="000000" w:themeColor="text1"/>
        </w:rPr>
        <w:t>an VITA</w:t>
      </w:r>
      <w:r w:rsidR="0092779D">
        <w:rPr>
          <w:color w:val="000000" w:themeColor="text1"/>
        </w:rPr>
        <w:t> </w:t>
      </w:r>
      <w:r>
        <w:rPr>
          <w:color w:val="000000" w:themeColor="text1"/>
        </w:rPr>
        <w:t xml:space="preserve">74/VNX- oder SEARAY™-Winkelsteckerlösungen von Samtec schreiben Sie bitte eine E-Mail an </w:t>
      </w:r>
      <w:r>
        <w:rPr>
          <w:color w:val="000000" w:themeColor="text1"/>
        </w:rPr>
        <w:lastRenderedPageBreak/>
        <w:t xml:space="preserve">unsere Fachleute unter </w:t>
      </w:r>
      <w:hyperlink r:id="rId9" w:history="1">
        <w:r>
          <w:rPr>
            <w:rStyle w:val="Hyperlink"/>
          </w:rPr>
          <w:t>VNX@samtec.com</w:t>
        </w:r>
      </w:hyperlink>
      <w:r>
        <w:rPr>
          <w:color w:val="000000" w:themeColor="text1"/>
        </w:rPr>
        <w:t xml:space="preserve"> oder besuchen Sie </w:t>
      </w:r>
      <w:hyperlink r:id="rId10" w:history="1">
        <w:r>
          <w:rPr>
            <w:rStyle w:val="Hyperlink"/>
          </w:rPr>
          <w:t>https://www.samtec.com/standards/vita/vnx</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2D18B513" w14:textId="77777777" w:rsidR="00FD145E" w:rsidRDefault="00FD145E" w:rsidP="00F123D0">
      <w:pPr>
        <w:rPr>
          <w:b/>
        </w:rPr>
      </w:pPr>
    </w:p>
    <w:p w14:paraId="649C5768" w14:textId="77777777" w:rsidR="00FD145E" w:rsidRPr="0052726C" w:rsidRDefault="00FD145E" w:rsidP="00FD145E">
      <w:pPr>
        <w:rPr>
          <w:sz w:val="16"/>
          <w:szCs w:val="16"/>
        </w:rPr>
      </w:pPr>
      <w:r>
        <w:rPr>
          <w:sz w:val="16"/>
          <w:szCs w:val="16"/>
        </w:rPr>
        <w:t>Die Bildmarken PCI-SIG®, PCI Express® und PCIe® sind eingetragene Warenzeichen und/oder unregistrierte Dienstleistungsmarken der PCI-SIG.</w:t>
      </w:r>
    </w:p>
    <w:p w14:paraId="6D000F77" w14:textId="77777777" w:rsidR="00FD145E" w:rsidRDefault="00FD145E" w:rsidP="00F123D0">
      <w:pPr>
        <w:rPr>
          <w:b/>
        </w:rPr>
      </w:pPr>
    </w:p>
    <w:p w14:paraId="43F457B4" w14:textId="1DB5545D" w:rsidR="00054FE6" w:rsidRPr="00F123D0" w:rsidRDefault="00D241F2" w:rsidP="00F123D0">
      <w:r>
        <w:rPr>
          <w:b/>
        </w:rPr>
        <w:t xml:space="preserve">Über Samtec </w:t>
      </w:r>
    </w:p>
    <w:p w14:paraId="613CBA2C" w14:textId="1A1ED838" w:rsidR="00F35A72" w:rsidRPr="00684CCE" w:rsidRDefault="008B6312" w:rsidP="00684CCE">
      <w:pPr>
        <w:spacing w:before="100" w:beforeAutospacing="1" w:after="100" w:afterAutospacing="1"/>
        <w:rPr>
          <w:rFonts w:cs="Arial"/>
          <w:shd w:val="clear" w:color="auto" w:fill="FFFFFF"/>
        </w:rPr>
      </w:pPr>
      <w:r>
        <w:rPr>
          <w:shd w:val="clear" w:color="auto" w:fill="FFFFFF"/>
        </w:rPr>
        <w:t xml:space="preserve">Das 1976 gegründete Privatunternehmen Samtec ist ein weltweit agierender und 713 Millionen US-Dollar schwerer Hersteller einer breiten Palette an elektronischen Steckverbindungen. Dazu gehören IC-zu-Board und IC-Packaging, Hochgeschwindigkeits-Board-to-Board, Hochgeschwindigkeitskabel, Mid-Board- und Panel-Optiken sowie flexibel stapelbare, robuste und Mikro-Bauelemente und -Kabel.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 Mit 33 Standorten in 18 verschiedenen Ländern macht die globale Präsenz von Samtec den unerreichten Kundendienst möglich. </w:t>
      </w:r>
      <w:r>
        <w:t xml:space="preserve">Weiterführende Informationen finden Sie auf </w:t>
      </w:r>
      <w:hyperlink r:id="rId11" w:history="1">
        <w:r>
          <w:rPr>
            <w:rStyle w:val="Hyperlink"/>
            <w:shd w:val="clear" w:color="auto" w:fill="FFFFFF"/>
          </w:rPr>
          <w:t>http://www.samtec.com</w:t>
        </w:r>
      </w:hyperlink>
      <w:r>
        <w:t>.</w:t>
      </w:r>
      <w:r>
        <w:rPr>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Pr>
          <w:b/>
        </w:rPr>
        <w:t>P.O. Box 1147</w:t>
      </w:r>
    </w:p>
    <w:p w14:paraId="75840EE7" w14:textId="77777777" w:rsidR="00054FE6" w:rsidRPr="00365A30" w:rsidRDefault="006A518D" w:rsidP="00CB30CF">
      <w:pPr>
        <w:outlineLvl w:val="0"/>
        <w:rPr>
          <w:b/>
        </w:rPr>
      </w:pPr>
      <w:r>
        <w:rPr>
          <w:b/>
        </w:rPr>
        <w:t xml:space="preserve">New Albany, IN 47151-1147 </w:t>
      </w:r>
    </w:p>
    <w:p w14:paraId="1A171281" w14:textId="663CB0AC" w:rsidR="00054FE6" w:rsidRPr="00365A30" w:rsidRDefault="006A518D" w:rsidP="00CB30CF">
      <w:pPr>
        <w:outlineLvl w:val="0"/>
        <w:rPr>
          <w:b/>
        </w:rPr>
      </w:pPr>
      <w:r>
        <w:rPr>
          <w:b/>
        </w:rPr>
        <w:t xml:space="preserve">USA </w:t>
      </w:r>
    </w:p>
    <w:p w14:paraId="31A3CA67" w14:textId="77777777" w:rsidR="00054FE6" w:rsidRPr="00365A30" w:rsidRDefault="006A518D" w:rsidP="00CB30CF">
      <w:pPr>
        <w:outlineLvl w:val="0"/>
        <w:rPr>
          <w:b/>
        </w:rPr>
      </w:pPr>
      <w:r>
        <w:rPr>
          <w:b/>
        </w:rPr>
        <w:t>Telefon: 1-800-SAMTEC-9 (800-726-8329)</w:t>
      </w:r>
    </w:p>
    <w:p w14:paraId="7275819C" w14:textId="428081AB" w:rsidR="001836B4" w:rsidRDefault="00362949" w:rsidP="008F43AA">
      <w:pPr>
        <w:rPr>
          <w:rStyle w:val="Hyperlink"/>
        </w:rPr>
      </w:pPr>
      <w:hyperlink r:id="rId12" w:history="1">
        <w:r w:rsidR="0052726C">
          <w:rPr>
            <w:rStyle w:val="Hyperlink"/>
          </w:rPr>
          <w:t>www.samtec.com</w:t>
        </w:r>
      </w:hyperlink>
    </w:p>
    <w:p w14:paraId="0740C871" w14:textId="77777777"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DFB87" w14:textId="77777777" w:rsidR="008E3CCB" w:rsidRDefault="008E3CCB" w:rsidP="00046271">
      <w:r>
        <w:separator/>
      </w:r>
    </w:p>
  </w:endnote>
  <w:endnote w:type="continuationSeparator" w:id="0">
    <w:p w14:paraId="0E7E6E4B" w14:textId="77777777" w:rsidR="008E3CCB" w:rsidRDefault="008E3CCB"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AC63A" w14:textId="77777777" w:rsidR="008E3CCB" w:rsidRDefault="008E3CCB" w:rsidP="00046271">
      <w:r>
        <w:separator/>
      </w:r>
    </w:p>
  </w:footnote>
  <w:footnote w:type="continuationSeparator" w:id="0">
    <w:p w14:paraId="7997531C" w14:textId="77777777" w:rsidR="008E3CCB" w:rsidRDefault="008E3CCB"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1389"/>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2949"/>
    <w:rsid w:val="00365A30"/>
    <w:rsid w:val="0038089E"/>
    <w:rsid w:val="00390A62"/>
    <w:rsid w:val="00393971"/>
    <w:rsid w:val="003971C8"/>
    <w:rsid w:val="003A04E0"/>
    <w:rsid w:val="003A2B5C"/>
    <w:rsid w:val="003A3231"/>
    <w:rsid w:val="003B3154"/>
    <w:rsid w:val="003C242F"/>
    <w:rsid w:val="003C3E9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A1BA0"/>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20BB7"/>
    <w:rsid w:val="0052146D"/>
    <w:rsid w:val="00521471"/>
    <w:rsid w:val="0052726C"/>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27AD"/>
    <w:rsid w:val="0069339E"/>
    <w:rsid w:val="006A518D"/>
    <w:rsid w:val="006A5A31"/>
    <w:rsid w:val="006B2601"/>
    <w:rsid w:val="006D22C9"/>
    <w:rsid w:val="006D25FB"/>
    <w:rsid w:val="006D2AF9"/>
    <w:rsid w:val="006D4324"/>
    <w:rsid w:val="006D5265"/>
    <w:rsid w:val="006E6E3D"/>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3CCB"/>
    <w:rsid w:val="008E6B1A"/>
    <w:rsid w:val="008F43AA"/>
    <w:rsid w:val="009042EB"/>
    <w:rsid w:val="00904897"/>
    <w:rsid w:val="00904C90"/>
    <w:rsid w:val="00905FD4"/>
    <w:rsid w:val="00911378"/>
    <w:rsid w:val="00912398"/>
    <w:rsid w:val="009160A1"/>
    <w:rsid w:val="009249C8"/>
    <w:rsid w:val="00925681"/>
    <w:rsid w:val="00926777"/>
    <w:rsid w:val="00927277"/>
    <w:rsid w:val="0092779D"/>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7624"/>
    <w:rsid w:val="00BF0903"/>
    <w:rsid w:val="00BF1CFF"/>
    <w:rsid w:val="00BF452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AE3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NichtaufgelsteErwhnung1">
    <w:name w:val="Nicht aufgelöste Erwähnung1"/>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vnx" TargetMode="External"/><Relationship Id="rId4" Type="http://schemas.openxmlformats.org/officeDocument/2006/relationships/settings" Target="settings.xml"/><Relationship Id="rId9" Type="http://schemas.openxmlformats.org/officeDocument/2006/relationships/hyperlink" Target="mailto:VNX@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47D0-85D8-4394-A0CD-809C15BC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2</cp:revision>
  <cp:lastPrinted>2018-01-16T16:30:00Z</cp:lastPrinted>
  <dcterms:created xsi:type="dcterms:W3CDTF">2018-04-24T20:52:00Z</dcterms:created>
  <dcterms:modified xsi:type="dcterms:W3CDTF">2018-04-24T20:52:00Z</dcterms:modified>
</cp:coreProperties>
</file>